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080" w:h="662" w:hRule="exact" w:wrap="none" w:vAnchor="page" w:hAnchor="page" w:x="1409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5"/>
        <w:keepNext w:val="0"/>
        <w:keepLines w:val="0"/>
        <w:framePr w:w="10080" w:h="384" w:hRule="exact" w:wrap="none" w:vAnchor="page" w:hAnchor="page" w:x="1409" w:y="2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  <w:bookmarkEnd w:id="0"/>
    </w:p>
    <w:p>
      <w:pPr>
        <w:framePr w:wrap="none" w:vAnchor="page" w:hAnchor="page" w:x="1409" w:y="3362"/>
        <w:widowControl w:val="0"/>
      </w:pPr>
    </w:p>
    <w:p>
      <w:pPr>
        <w:framePr w:wrap="none" w:vAnchor="page" w:hAnchor="page" w:x="9439" w:y="3371"/>
        <w:widowControl w:val="0"/>
      </w:pPr>
    </w:p>
    <w:p>
      <w:pPr>
        <w:pStyle w:val="Style11"/>
        <w:keepNext w:val="0"/>
        <w:keepLines w:val="0"/>
        <w:framePr w:w="10080" w:h="298" w:hRule="exact" w:wrap="none" w:vAnchor="page" w:hAnchor="page" w:x="1409" w:y="3976"/>
        <w:widowControl w:val="0"/>
        <w:shd w:val="clear" w:color="auto" w:fill="auto"/>
        <w:bidi w:val="0"/>
        <w:spacing w:before="0" w:after="0" w:line="240" w:lineRule="auto"/>
        <w:ind w:left="0" w:right="84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Экз.№</w:t>
      </w:r>
    </w:p>
    <w:p>
      <w:pPr>
        <w:pStyle w:val="Style11"/>
        <w:keepNext w:val="0"/>
        <w:keepLines w:val="0"/>
        <w:framePr w:w="10080" w:h="298" w:hRule="exact" w:wrap="none" w:vAnchor="page" w:hAnchor="page" w:x="1409" w:y="4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 Димитровград</w:t>
      </w:r>
    </w:p>
    <w:p>
      <w:pPr>
        <w:pStyle w:val="Style2"/>
        <w:keepNext w:val="0"/>
        <w:keepLines w:val="0"/>
        <w:framePr w:w="10080" w:h="9946" w:hRule="exact" w:wrap="none" w:vAnchor="page" w:hAnchor="page" w:x="1409" w:y="5661"/>
        <w:widowControl w:val="0"/>
        <w:shd w:val="clear" w:color="auto" w:fill="auto"/>
        <w:bidi w:val="0"/>
        <w:spacing w:before="0" w:after="280" w:line="20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внесении изменений в постановление администрации</w:t>
        <w:br/>
        <w:t>муниципального образования «Мелекесский район» Ульяновской области</w:t>
        <w:br/>
        <w:t>от 23.12.2021 № 1534 «Об утверждении муниципальной адресной</w:t>
        <w:br/>
        <w:t>программы «Переселение граждан, проживающих на территории</w:t>
        <w:br/>
        <w:t>муниципального образования «Мелекесский район» Ульяновской области,</w:t>
        <w:br/>
        <w:t>из многоквартирных домов, признанных до 1 января 2017 года</w:t>
        <w:br/>
        <w:t>аварийными и подлежащими сносу или реконструкции в связи с</w:t>
        <w:br/>
        <w:t>физическим износом в процессе их эксплуатации»</w:t>
      </w:r>
    </w:p>
    <w:p>
      <w:pPr>
        <w:pStyle w:val="Style2"/>
        <w:keepNext w:val="0"/>
        <w:keepLines w:val="0"/>
        <w:framePr w:w="10080" w:h="9946" w:hRule="exact" w:wrap="none" w:vAnchor="page" w:hAnchor="page" w:x="1409" w:y="5661"/>
        <w:widowControl w:val="0"/>
        <w:shd w:val="clear" w:color="auto" w:fill="auto"/>
        <w:bidi w:val="0"/>
        <w:spacing w:before="0" w:after="0" w:line="240" w:lineRule="auto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Бюджетным кодексом Российской Федерации, пунктом 6 части 1, частью 4 статьи 14 Федерального закона от 06.10.2003 № 131-ФЗ «Об общих принципах организации местного самоуправления в Российской Федерации», Федеральным законом от 21.07.2007 № 185-ФЗ «О фонде содействия реформированию жилищно-коммунального хозяйства», постановлением Правительства Ульяновской области от 28.03.2019 № 131-П «Об утверждении областной адресной программы «Переселение граждан, проживающих на территории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эксплуатации, в 2019-2023 годах» (с изменениями от 02.12.2019 № 654-П, от 08.06.2020 № 290-П, от 23.12.2020 № 786-П, от 11.06.2021 № 232-П, от 29.12.2021 № 723-П, от 05.07.2022 № 365-П, от 14.11.2022 № 686-П), Законом Ульяновской области от 08.12.2021 № 146-30 «Об областном бюджете Ульяновской области на 2022 год и на плановый период 2023 и 2024 годов», 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годов», (с изменениями от 25.03.2022 № 46/217, от 30.06.2022 № 51/239, от 28.10.2022 № 57/267, от 23.12.2022 №61/287) постановляет:</w:t>
      </w:r>
    </w:p>
    <w:p>
      <w:pPr>
        <w:pStyle w:val="Style2"/>
        <w:keepNext w:val="0"/>
        <w:keepLines w:val="0"/>
        <w:framePr w:w="10080" w:h="9946" w:hRule="exact" w:wrap="none" w:vAnchor="page" w:hAnchor="page" w:x="1409" w:y="5661"/>
        <w:widowControl w:val="0"/>
        <w:shd w:val="clear" w:color="auto" w:fill="auto"/>
        <w:bidi w:val="0"/>
        <w:spacing w:before="0" w:after="0" w:line="240" w:lineRule="auto"/>
        <w:ind w:left="42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Внести в постановление администрации муниципального образования «Мелекесский район» Ульяновской области от 23.12.2021 № 1534 (далее - постановление) «Об утверждении муниципальной адресной программы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080" w:h="4008" w:hRule="exact" w:wrap="none" w:vAnchor="page" w:hAnchor="page" w:x="1409" w:y="1115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«Переселение граждан, проживающих 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эксплуатации» (далее муниципальная адресная программа) (с изменениями от 20.05.2022 № 861, от 11.10.2022 № 1829, от 26.12.2022 № 2377) следующие изменения:</w:t>
      </w:r>
    </w:p>
    <w:p>
      <w:pPr>
        <w:pStyle w:val="Style2"/>
        <w:keepNext w:val="0"/>
        <w:keepLines w:val="0"/>
        <w:framePr w:w="10080" w:h="4008" w:hRule="exact" w:wrap="none" w:vAnchor="page" w:hAnchor="page" w:x="1409" w:y="1115"/>
        <w:widowControl w:val="0"/>
        <w:numPr>
          <w:ilvl w:val="1"/>
          <w:numId w:val="1"/>
        </w:numPr>
        <w:shd w:val="clear" w:color="auto" w:fill="auto"/>
        <w:tabs>
          <w:tab w:pos="1614" w:val="left"/>
        </w:tabs>
        <w:bidi w:val="0"/>
        <w:spacing w:before="0" w:after="0" w:line="276" w:lineRule="auto"/>
        <w:ind w:left="3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2 постановления цифры «112369,27522» заменить цифрами «83745,06087»;</w:t>
      </w:r>
    </w:p>
    <w:p>
      <w:pPr>
        <w:pStyle w:val="Style2"/>
        <w:keepNext w:val="0"/>
        <w:keepLines w:val="0"/>
        <w:framePr w:w="10080" w:h="4008" w:hRule="exact" w:wrap="none" w:vAnchor="page" w:hAnchor="page" w:x="1409" w:y="1115"/>
        <w:widowControl w:val="0"/>
        <w:numPr>
          <w:ilvl w:val="1"/>
          <w:numId w:val="1"/>
        </w:numPr>
        <w:shd w:val="clear" w:color="auto" w:fill="auto"/>
        <w:tabs>
          <w:tab w:pos="1610" w:val="left"/>
        </w:tabs>
        <w:bidi w:val="0"/>
        <w:spacing w:before="0" w:after="0" w:line="240" w:lineRule="auto"/>
        <w:ind w:left="3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адресной программы внести следующие изменения:</w:t>
      </w:r>
    </w:p>
    <w:p>
      <w:pPr>
        <w:pStyle w:val="Style2"/>
        <w:keepNext w:val="0"/>
        <w:keepLines w:val="0"/>
        <w:framePr w:w="10080" w:h="4008" w:hRule="exact" w:wrap="none" w:vAnchor="page" w:hAnchor="page" w:x="1409" w:y="1115"/>
        <w:widowControl w:val="0"/>
        <w:numPr>
          <w:ilvl w:val="2"/>
          <w:numId w:val="1"/>
        </w:numPr>
        <w:shd w:val="clear" w:color="auto" w:fill="auto"/>
        <w:tabs>
          <w:tab w:pos="1816" w:val="left"/>
        </w:tabs>
        <w:bidi w:val="0"/>
        <w:spacing w:before="0" w:after="0" w:line="240" w:lineRule="auto"/>
        <w:ind w:left="3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«Ресурсное обеспечение программы с разбивкой по этапам и годам реализации» изложить в следующей редакции:</w:t>
      </w:r>
    </w:p>
    <w:p>
      <w:pPr>
        <w:pStyle w:val="Style13"/>
        <w:keepNext w:val="0"/>
        <w:keepLines w:val="0"/>
        <w:framePr w:wrap="none" w:vAnchor="page" w:hAnchor="page" w:x="2517" w:y="5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2986"/>
        <w:gridCol w:w="7094"/>
      </w:tblGrid>
      <w:tr>
        <w:trPr>
          <w:trHeight w:val="10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Ресурсное обеспечение муниципальной адресной программы с разбивкой по этапам и годам реализации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Источником финансового обеспечения муниципальной адресной 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Общий объём бюджетных ассигнований на финансовое обеспечение муниципальной адресной программы в 2022- 2026 годах составляет 119262,98467 тыс. руб., в том числе по годам реализации: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2022 год - 83745,06087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 год - 34517,92380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2024 год - 1000,00000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2025 год- 0,00000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2026 год- 0,00000 тыс. руб. из них: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за счёт бюджетных ассигнований местного бюджета - 3650,84689 тыс. руб., в том числе по годам реализации: 2022 год - 1920,84689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 год - 730,00000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2024 год - 1000,00000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2025 год - 0,00000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2026 год - 0,00000 тыс. руб.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за счёт бюджетных ассигнований местного бюджета, источником которых являются безвозмездные поступления от государственной корпорации - Фонд содействия реформированию жилищно-коммунального хозяйства - 45328,12315 тыс. руб., в том числе по годам реализации: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2022 год - 45328,12315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2024 год - 0,00000 тыс. руб.;</w:t>
            </w:r>
          </w:p>
          <w:p>
            <w:pPr>
              <w:pStyle w:val="Style9"/>
              <w:keepNext w:val="0"/>
              <w:keepLines w:val="0"/>
              <w:framePr w:w="10080" w:h="10138" w:wrap="none" w:vAnchor="page" w:hAnchor="page" w:x="1409" w:y="54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2025 год - 0,00000 тыс. руб.;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966"/>
        <w:gridCol w:w="7080"/>
      </w:tblGrid>
      <w:tr>
        <w:trPr>
          <w:trHeight w:val="3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046" w:h="3384" w:wrap="none" w:vAnchor="page" w:hAnchor="page" w:x="1406" w:y="11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2026 год - 0,00000 тыс. руб.;</w:t>
            </w:r>
          </w:p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за счёт бюджетных ассигнований местного бюджета, источником которых являются бюджетные ассигнования областного бюджета Ульяновской области - 70284,01463 тыс. руб., в том числе по годам реализации:</w:t>
            </w:r>
          </w:p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2022 год - 36496,09083 тыс. руб.;</w:t>
            </w:r>
          </w:p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 год - 33787,92380 тыс. руб.;</w:t>
            </w:r>
          </w:p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2024 год - 0,00000 тыс. руб.;</w:t>
            </w:r>
          </w:p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2025 год - 0,00000 тыс. руб.;</w:t>
            </w:r>
          </w:p>
          <w:p>
            <w:pPr>
              <w:pStyle w:val="Style9"/>
              <w:keepNext w:val="0"/>
              <w:keepLines w:val="0"/>
              <w:framePr w:w="10046" w:h="3384" w:wrap="none" w:vAnchor="page" w:hAnchor="page" w:x="1406" w:y="1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2026 год - 0,00000 тыс. руб.;</w:t>
            </w:r>
          </w:p>
        </w:tc>
      </w:tr>
    </w:tbl>
    <w:p>
      <w:pPr>
        <w:pStyle w:val="Style13"/>
        <w:keepNext w:val="0"/>
        <w:keepLines w:val="0"/>
        <w:framePr w:w="9677" w:h="1229" w:hRule="exact" w:wrap="none" w:vAnchor="page" w:hAnchor="page" w:x="1814" w:y="45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13"/>
        <w:keepNext w:val="0"/>
        <w:keepLines w:val="0"/>
        <w:framePr w:w="9677" w:h="1229" w:hRule="exact" w:wrap="none" w:vAnchor="page" w:hAnchor="page" w:x="1814" w:y="455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1.2.2. таблицу «Система мероприятий Программы» приложения 2 к муниципальной адресной программе изложить в следующей редакции:</w:t>
      </w:r>
    </w:p>
    <w:p>
      <w:pPr>
        <w:pStyle w:val="Style13"/>
        <w:keepNext w:val="0"/>
        <w:keepLines w:val="0"/>
        <w:framePr w:w="9677" w:h="1229" w:hRule="exact" w:wrap="none" w:vAnchor="page" w:hAnchor="page" w:x="1814" w:y="455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86"/>
        <w:gridCol w:w="2491"/>
        <w:gridCol w:w="1594"/>
        <w:gridCol w:w="1709"/>
        <w:gridCol w:w="1872"/>
        <w:gridCol w:w="1267"/>
        <w:gridCol w:w="1128"/>
        <w:gridCol w:w="998"/>
        <w:gridCol w:w="1147"/>
        <w:gridCol w:w="1133"/>
        <w:gridCol w:w="1181"/>
      </w:tblGrid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Предполагаемый срок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 финансового обеспечения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Объем финансового обеспечения реализации мероприятий по годам, тыс. руб.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проекта, основного мероприятия (мероприятия)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2026 год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6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tabs>
                <w:tab w:pos="1171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регионального проекта</w:t>
              <w:tab/>
              <w:t>«Обеспечение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tabs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устойчивого сокращения непригодного</w:t>
              <w:tab/>
              <w:t>для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проживания жилищного фонда в Ульяновской области» на территории муниципального образования «Мелекесский район» во исполнение Соглашения от 18.03.2021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№2021-F30074-12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переселение граждан из аварийного многоквартирного дома, расположенного в п Новоселки, ул. Уткина, д.6 муниципального образования «Новоселкинское сельское поселение» Мелекесского района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118262,98467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83745,0608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34517,923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80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- Фонд содействия реформированию жилищно- коммунального хозяйства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45328,12315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45328,1231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25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06" w:h="9216" w:wrap="none" w:vAnchor="page" w:hAnchor="page" w:x="1058" w:y="994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70284,01463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36496,0908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33787,923</w:t>
            </w:r>
          </w:p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6" w:h="9216" w:wrap="none" w:vAnchor="page" w:hAnchor="page" w:x="1058" w:y="99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91"/>
        <w:gridCol w:w="2506"/>
        <w:gridCol w:w="1584"/>
        <w:gridCol w:w="1709"/>
        <w:gridCol w:w="1877"/>
        <w:gridCol w:w="1253"/>
        <w:gridCol w:w="1142"/>
        <w:gridCol w:w="994"/>
        <w:gridCol w:w="1157"/>
        <w:gridCol w:w="1118"/>
        <w:gridCol w:w="1224"/>
      </w:tblGrid>
      <w:tr>
        <w:trPr>
          <w:trHeight w:val="297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8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2650,84689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1920,84689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Снос аварийного многоквартирного дома, расположенного в п. Новоселки, ул. Уткина, д.6 муниципального образования «Новоселкинское сельское поселение» Мелекесского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13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муниципальной адресной программе «Переселение граждан, проживающих на территории муниципального образования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119262,98467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83745,0608</w:t>
            </w:r>
          </w:p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34517,923</w:t>
            </w:r>
          </w:p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91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54" w:h="9581" w:wrap="none" w:vAnchor="page" w:hAnchor="page" w:x="1034" w:y="629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3650,84689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1920,84689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730,00000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54" w:h="9581" w:wrap="none" w:vAnchor="page" w:hAnchor="page" w:x="1034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82"/>
        <w:gridCol w:w="2491"/>
        <w:gridCol w:w="1598"/>
        <w:gridCol w:w="1699"/>
        <w:gridCol w:w="1882"/>
        <w:gridCol w:w="1267"/>
        <w:gridCol w:w="1133"/>
        <w:gridCol w:w="994"/>
        <w:gridCol w:w="1152"/>
        <w:gridCol w:w="1123"/>
        <w:gridCol w:w="1181"/>
      </w:tblGrid>
      <w:tr>
        <w:trPr>
          <w:trHeight w:val="15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бюджетные ассигнования областного бюджета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70284,01463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36496,0908</w:t>
            </w:r>
          </w:p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33787,923</w:t>
            </w:r>
          </w:p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8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202" w:h="9605" w:wrap="none" w:vAnchor="page" w:hAnchor="page" w:x="1060" w:y="629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2022-2026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- Фонд содействия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45328,12315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45328,1231</w:t>
            </w:r>
          </w:p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15202" w:h="9605" w:wrap="none" w:vAnchor="page" w:hAnchor="page" w:x="1060" w:y="6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38"/>
        <w:gridCol w:w="2496"/>
        <w:gridCol w:w="1584"/>
        <w:gridCol w:w="1709"/>
        <w:gridCol w:w="1872"/>
        <w:gridCol w:w="1262"/>
        <w:gridCol w:w="1138"/>
        <w:gridCol w:w="989"/>
        <w:gridCol w:w="1142"/>
        <w:gridCol w:w="1142"/>
        <w:gridCol w:w="1142"/>
      </w:tblGrid>
      <w:tr>
        <w:trPr>
          <w:trHeight w:val="1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15115" w:h="1195" w:wrap="none" w:vAnchor="page" w:hAnchor="page" w:x="1103" w:y="6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реформированию жилищно- коммунального хозяйства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115" w:h="1195" w:wrap="none" w:vAnchor="page" w:hAnchor="page" w:x="1103" w:y="62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framePr w:wrap="none" w:vAnchor="page" w:hAnchor="page" w:x="16487" w:y="114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238" w:h="3206" w:hRule="exact" w:wrap="none" w:vAnchor="page" w:hAnchor="page" w:x="1314" w:y="1411"/>
        <w:widowControl w:val="0"/>
        <w:numPr>
          <w:ilvl w:val="0"/>
          <w:numId w:val="3"/>
        </w:numPr>
        <w:shd w:val="clear" w:color="auto" w:fill="auto"/>
        <w:tabs>
          <w:tab w:pos="1022" w:val="left"/>
        </w:tabs>
        <w:bidi w:val="0"/>
        <w:spacing w:before="0" w:after="0" w:line="276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(melekess-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pressa.ru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'),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на официальном сайте администрации муниципального образования «Мелекесский район» Ульяновской области в информационно</w:t>
        <w:softHyphen/>
        <w:t xml:space="preserve">телекоммуникационной сети Интернет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(adm-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melekess.ru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pStyle w:val="Style2"/>
        <w:keepNext w:val="0"/>
        <w:keepLines w:val="0"/>
        <w:framePr w:w="10238" w:h="3206" w:hRule="exact" w:wrap="none" w:vAnchor="page" w:hAnchor="page" w:x="1314" w:y="1411"/>
        <w:widowControl w:val="0"/>
        <w:numPr>
          <w:ilvl w:val="0"/>
          <w:numId w:val="3"/>
        </w:numPr>
        <w:shd w:val="clear" w:color="auto" w:fill="auto"/>
        <w:tabs>
          <w:tab w:pos="1023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М.Р. Сенюту.</w:t>
      </w:r>
    </w:p>
    <w:p>
      <w:pPr>
        <w:pStyle w:val="Style2"/>
        <w:keepNext w:val="0"/>
        <w:keepLines w:val="0"/>
        <w:framePr w:wrap="none" w:vAnchor="page" w:hAnchor="page" w:x="1318" w:y="5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 лава администрации</w:t>
      </w:r>
    </w:p>
    <w:p>
      <w:pPr>
        <w:framePr w:wrap="none" w:vAnchor="page" w:hAnchor="page" w:x="7866" w:y="5093"/>
        <w:widowControl w:val="0"/>
        <w:rPr>
          <w:sz w:val="2"/>
          <w:szCs w:val="2"/>
        </w:rPr>
      </w:pPr>
      <w:r>
        <w:drawing>
          <wp:inline>
            <wp:extent cx="835025" cy="8229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35025" cy="8229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1992" w:h="341" w:hRule="exact" w:wrap="none" w:vAnchor="page" w:hAnchor="page" w:x="9517" w:y="5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С.А. Сандрюков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854" w:h="667" w:hRule="exact" w:wrap="none" w:vAnchor="page" w:hAnchor="page" w:x="1506" w:y="1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2"/>
        <w:keepNext w:val="0"/>
        <w:keepLines w:val="0"/>
        <w:framePr w:w="9854" w:h="341" w:hRule="exact" w:wrap="none" w:vAnchor="page" w:hAnchor="page" w:x="1506" w:y="2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 согласования</w:t>
      </w:r>
    </w:p>
    <w:p>
      <w:pPr>
        <w:pStyle w:val="Style2"/>
        <w:keepNext w:val="0"/>
        <w:keepLines w:val="0"/>
        <w:framePr w:w="9854" w:h="2616" w:hRule="exact" w:wrap="none" w:vAnchor="page" w:hAnchor="page" w:x="1506" w:y="2702"/>
        <w:widowControl w:val="0"/>
        <w:shd w:val="clear" w:color="auto" w:fill="auto"/>
        <w:tabs>
          <w:tab w:pos="606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проекту постановления от</w:t>
        <w:tab/>
        <w:t xml:space="preserve">2022г. </w:t>
      </w:r>
      <w:r>
        <w:rPr>
          <w:color w:val="1D173B"/>
          <w:spacing w:val="0"/>
          <w:w w:val="100"/>
          <w:position w:val="0"/>
          <w:shd w:val="clear" w:color="auto" w:fill="auto"/>
          <w:lang w:val="ru-RU" w:eastAsia="ru-RU" w:bidi="ru-RU"/>
        </w:rPr>
        <w:t>№</w:t>
      </w:r>
      <w:r>
        <w:rPr>
          <w:color w:val="1D173B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^^</w:t>
      </w:r>
      <w:r>
        <w:rPr>
          <w:color w:val="1D173B"/>
          <w:spacing w:val="0"/>
          <w:w w:val="100"/>
          <w:position w:val="0"/>
          <w:u w:val="single"/>
          <w:shd w:val="clear" w:color="auto" w:fill="auto"/>
          <w:vertAlign w:val="superscript"/>
          <w:lang w:val="ru-RU" w:eastAsia="ru-RU" w:bidi="ru-RU"/>
        </w:rPr>
        <w:t>/</w:t>
      </w:r>
      <w:r>
        <w:rPr>
          <w:color w:val="1D173B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/42</w:t>
      </w:r>
      <w:r>
        <w:rPr>
          <w:color w:val="1D17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</w:t>
      </w:r>
    </w:p>
    <w:p>
      <w:pPr>
        <w:pStyle w:val="Style2"/>
        <w:keepNext w:val="0"/>
        <w:keepLines w:val="0"/>
        <w:framePr w:w="9854" w:h="2616" w:hRule="exact" w:wrap="none" w:vAnchor="page" w:hAnchor="page" w:x="1506" w:y="2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внесении изменений </w:t>
      </w:r>
      <w:r>
        <w:rPr>
          <w:color w:val="1D173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 администрации муниципального образования «Мелекесский район» Ульяновской области от 23.12.2021 №1534 «Об утверждении муниципальной адресной программы «Переселение граждан, проживающих 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эксплуатации»</w:t>
      </w:r>
    </w:p>
    <w:p>
      <w:pPr>
        <w:pStyle w:val="Style13"/>
        <w:keepNext w:val="0"/>
        <w:keepLines w:val="0"/>
        <w:framePr w:wrap="none" w:vAnchor="page" w:hAnchor="page" w:x="1525" w:y="5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завизировали:</w:t>
      </w:r>
    </w:p>
    <w:tbl>
      <w:tblPr>
        <w:tblOverlap w:val="never"/>
        <w:jc w:val="left"/>
        <w:tblLayout w:type="fixed"/>
      </w:tblPr>
      <w:tblGrid>
        <w:gridCol w:w="2419"/>
        <w:gridCol w:w="3984"/>
        <w:gridCol w:w="1574"/>
        <w:gridCol w:w="1843"/>
      </w:tblGrid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Фамилия, инициалы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Наименование должности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Дата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Сенюта М.Р.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Первый заместитель Главы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Сысуева С.Н.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Начальник Финансового управления администрации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Губанова Е.Н.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Начальник отдела правового обеспечения администрации муниципального образования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Клочков В.В.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Председатель Комитета по управлению муниципальным имуществом и земельными отношениями администрации МО «Мелекесский район» Ульяновской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Чистов А.В.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Директор МКУ «УЖКХ</w:t>
            </w:r>
          </w:p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Малышева А.К.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Юрисконсульт МКУ «УЖКХ</w:t>
            </w:r>
          </w:p>
          <w:p>
            <w:pPr>
              <w:pStyle w:val="Style9"/>
              <w:keepNext w:val="0"/>
              <w:keepLines w:val="0"/>
              <w:framePr w:w="9821" w:h="8597" w:wrap="none" w:vAnchor="page" w:hAnchor="page" w:x="1539" w:y="5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Мелекесского района»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1" w:h="8597" w:wrap="none" w:vAnchor="page" w:hAnchor="page" w:x="1539" w:y="56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framePr w:w="9854" w:h="667" w:hRule="exact" w:wrap="none" w:vAnchor="page" w:hAnchor="page" w:x="1506" w:y="14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Исполнитель: Ирина Анатольевна Кононенко - начальник отдела ТЭР и ЖКХ МКУ «УЖКХ Мелекесского района», 8(84235) 2-73-63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0">
    <w:name w:val="Друго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Подпись к таблиц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ind w:left="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auto"/>
      <w:spacing w:after="560"/>
      <w:ind w:right="4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auto"/>
      <w:ind w:firstLine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